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2FA" w:rsidRPr="002D49EB" w:rsidRDefault="00FB12FA"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jc w:val="center"/>
        <w:rPr>
          <w:rFonts w:ascii="Times New Roman" w:hAnsi="Times New Roman" w:cs="Times New Roman"/>
          <w:sz w:val="24"/>
          <w:szCs w:val="24"/>
        </w:rPr>
      </w:pPr>
    </w:p>
    <w:p w:rsidR="00FF7C31" w:rsidRPr="002D49EB" w:rsidRDefault="00FF7C31" w:rsidP="002D49EB">
      <w:pPr>
        <w:spacing w:line="480" w:lineRule="auto"/>
        <w:jc w:val="center"/>
        <w:rPr>
          <w:rFonts w:ascii="Times New Roman" w:hAnsi="Times New Roman" w:cs="Times New Roman"/>
          <w:sz w:val="24"/>
          <w:szCs w:val="24"/>
        </w:rPr>
      </w:pPr>
      <w:r w:rsidRPr="002D49EB">
        <w:rPr>
          <w:rFonts w:ascii="Times New Roman" w:hAnsi="Times New Roman" w:cs="Times New Roman"/>
          <w:sz w:val="24"/>
          <w:szCs w:val="24"/>
        </w:rPr>
        <w:t>Indoor Air Pollution in the United Arab Emirates.</w:t>
      </w:r>
    </w:p>
    <w:p w:rsidR="00FF7C31" w:rsidRPr="002D49EB" w:rsidRDefault="00FF7C31" w:rsidP="002D49EB">
      <w:pPr>
        <w:spacing w:line="480" w:lineRule="auto"/>
        <w:jc w:val="center"/>
        <w:rPr>
          <w:rFonts w:ascii="Times New Roman" w:hAnsi="Times New Roman" w:cs="Times New Roman"/>
          <w:sz w:val="24"/>
          <w:szCs w:val="24"/>
        </w:rPr>
      </w:pPr>
      <w:r w:rsidRPr="002D49EB">
        <w:rPr>
          <w:rFonts w:ascii="Times New Roman" w:hAnsi="Times New Roman" w:cs="Times New Roman"/>
          <w:sz w:val="24"/>
          <w:szCs w:val="24"/>
        </w:rPr>
        <w:t>Name.</w:t>
      </w:r>
    </w:p>
    <w:p w:rsidR="00FF7C31" w:rsidRPr="002D49EB" w:rsidRDefault="00FF7C31" w:rsidP="002D49EB">
      <w:pPr>
        <w:spacing w:line="480" w:lineRule="auto"/>
        <w:jc w:val="center"/>
        <w:rPr>
          <w:rFonts w:ascii="Times New Roman" w:hAnsi="Times New Roman" w:cs="Times New Roman"/>
          <w:sz w:val="24"/>
          <w:szCs w:val="24"/>
        </w:rPr>
      </w:pPr>
      <w:r w:rsidRPr="002D49EB">
        <w:rPr>
          <w:rFonts w:ascii="Times New Roman" w:hAnsi="Times New Roman" w:cs="Times New Roman"/>
          <w:sz w:val="24"/>
          <w:szCs w:val="24"/>
        </w:rPr>
        <w:t>Institution.</w:t>
      </w:r>
    </w:p>
    <w:p w:rsidR="00FF7C31" w:rsidRPr="002D49EB" w:rsidRDefault="00FF7C31" w:rsidP="002D49EB">
      <w:pPr>
        <w:spacing w:line="480" w:lineRule="auto"/>
        <w:jc w:val="center"/>
        <w:rPr>
          <w:rFonts w:ascii="Times New Roman" w:hAnsi="Times New Roman" w:cs="Times New Roman"/>
          <w:sz w:val="24"/>
          <w:szCs w:val="24"/>
        </w:rPr>
      </w:pPr>
      <w:r w:rsidRPr="002D49EB">
        <w:rPr>
          <w:rFonts w:ascii="Times New Roman" w:hAnsi="Times New Roman" w:cs="Times New Roman"/>
          <w:sz w:val="24"/>
          <w:szCs w:val="24"/>
        </w:rPr>
        <w:t>Date.</w:t>
      </w:r>
    </w:p>
    <w:p w:rsidR="00FF7C31" w:rsidRPr="002D49EB" w:rsidRDefault="00FF7C31" w:rsidP="002D49EB">
      <w:pPr>
        <w:spacing w:line="480" w:lineRule="auto"/>
        <w:jc w:val="center"/>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F7C31" w:rsidRPr="002D49EB" w:rsidRDefault="00FF7C31" w:rsidP="002D49EB">
      <w:pPr>
        <w:spacing w:line="480" w:lineRule="auto"/>
        <w:rPr>
          <w:rFonts w:ascii="Times New Roman" w:hAnsi="Times New Roman" w:cs="Times New Roman"/>
          <w:sz w:val="24"/>
          <w:szCs w:val="24"/>
        </w:rPr>
      </w:pPr>
    </w:p>
    <w:p w:rsidR="00FB12FA" w:rsidRPr="002D49EB" w:rsidRDefault="00FB12FA" w:rsidP="002D49EB">
      <w:pPr>
        <w:spacing w:line="480" w:lineRule="auto"/>
        <w:rPr>
          <w:rFonts w:ascii="Times New Roman" w:hAnsi="Times New Roman" w:cs="Times New Roman"/>
          <w:sz w:val="24"/>
          <w:szCs w:val="24"/>
        </w:rPr>
      </w:pPr>
    </w:p>
    <w:p w:rsidR="00FB12FA" w:rsidRPr="002D49EB" w:rsidRDefault="00FB12FA" w:rsidP="002D49EB">
      <w:pPr>
        <w:spacing w:line="480" w:lineRule="auto"/>
        <w:rPr>
          <w:rFonts w:ascii="Times New Roman" w:hAnsi="Times New Roman" w:cs="Times New Roman"/>
          <w:sz w:val="24"/>
          <w:szCs w:val="24"/>
        </w:rPr>
      </w:pPr>
    </w:p>
    <w:p w:rsidR="00FB12FA" w:rsidRPr="002D49EB" w:rsidRDefault="00FB12FA" w:rsidP="002D49EB">
      <w:pPr>
        <w:spacing w:line="480" w:lineRule="auto"/>
        <w:jc w:val="center"/>
        <w:rPr>
          <w:rFonts w:ascii="Times New Roman" w:hAnsi="Times New Roman" w:cs="Times New Roman"/>
          <w:b/>
          <w:sz w:val="24"/>
          <w:szCs w:val="24"/>
        </w:rPr>
      </w:pPr>
      <w:r w:rsidRPr="002D49EB">
        <w:rPr>
          <w:rFonts w:ascii="Times New Roman" w:hAnsi="Times New Roman" w:cs="Times New Roman"/>
          <w:b/>
          <w:sz w:val="24"/>
          <w:szCs w:val="24"/>
        </w:rPr>
        <w:lastRenderedPageBreak/>
        <w:t>Introduction.</w:t>
      </w:r>
    </w:p>
    <w:p w:rsidR="00FB12FA" w:rsidRPr="002D49EB"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Indoor air pollution denotes biological, chemical and physical uncleanness of indoor air. Indoor Air contamination has shifted to a significant threat to the United Arab Emirates. This has been facilitated by an increased range of combustion from by-products to volatile organic chemicals.  The array of contaminants has raised from increased of indoor activities and hence making it a critical public health issue. Many regions of United Arab Emirates are encountering indoor air pollution peril transition which is attributed to accelerated transition and development and hence confirming the relevance of the topic.</w:t>
      </w:r>
    </w:p>
    <w:p w:rsidR="00E327D2" w:rsidRPr="00E327D2" w:rsidRDefault="00FB12FA" w:rsidP="00E327D2">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From the recent past, United Arab Emirates has experienced important transition after the discovery of oil. The country has changed rapidly from a nomadic and trading nation to a growing industrialized nation with an improved per-capita income. As a result of economic growth, dramatic changes have occurred in the United Arab Emirates. People have shifted from nomadic tents and naturally ventilated huts to firmly sealed and air-conditioned apartments. These new built environments have facilitated greater exposure to indoor air pollutants which accumulates in these buildings</w:t>
      </w:r>
      <w:r w:rsidR="00E327D2">
        <w:rPr>
          <w:rFonts w:ascii="Times New Roman" w:hAnsi="Times New Roman" w:cs="Times New Roman"/>
          <w:sz w:val="24"/>
          <w:szCs w:val="24"/>
        </w:rPr>
        <w:t xml:space="preserve"> thus increased indoor air pollutants </w:t>
      </w:r>
      <w:r w:rsidRPr="002D49EB">
        <w:rPr>
          <w:rFonts w:ascii="Times New Roman" w:hAnsi="Times New Roman" w:cs="Times New Roman"/>
          <w:sz w:val="24"/>
          <w:szCs w:val="24"/>
        </w:rPr>
        <w:t xml:space="preserve">(Barakat-Haddad., 2015). </w:t>
      </w:r>
    </w:p>
    <w:p w:rsidR="00FB12FA" w:rsidRPr="002D49EB" w:rsidRDefault="00FB12FA" w:rsidP="002D49EB">
      <w:pPr>
        <w:spacing w:line="480" w:lineRule="auto"/>
        <w:jc w:val="center"/>
        <w:rPr>
          <w:rFonts w:ascii="Times New Roman" w:hAnsi="Times New Roman" w:cs="Times New Roman"/>
          <w:sz w:val="24"/>
          <w:szCs w:val="24"/>
        </w:rPr>
      </w:pPr>
      <w:r w:rsidRPr="002D49EB">
        <w:rPr>
          <w:rFonts w:ascii="Times New Roman" w:hAnsi="Times New Roman" w:cs="Times New Roman"/>
          <w:b/>
          <w:sz w:val="24"/>
          <w:szCs w:val="24"/>
        </w:rPr>
        <w:t>Research findings</w:t>
      </w:r>
      <w:r w:rsidRPr="002D49EB">
        <w:rPr>
          <w:rFonts w:ascii="Times New Roman" w:hAnsi="Times New Roman" w:cs="Times New Roman"/>
          <w:sz w:val="24"/>
          <w:szCs w:val="24"/>
        </w:rPr>
        <w:t>.</w:t>
      </w:r>
    </w:p>
    <w:p w:rsidR="00FB12FA" w:rsidRPr="002D49EB"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 xml:space="preserve">From the research, high level of response was achieved from the sample population which reflected United Arab Emirates national households. The demographic data provided that, different households have different environmental exposures to factors such as incense, smoke and gas stove. 19% of the total population had experienced passive tobacco smoke in their homes. 85% were unprotected from burning incense once a week. Moreover, gas stoves were </w:t>
      </w:r>
      <w:r w:rsidRPr="002D49EB">
        <w:rPr>
          <w:rFonts w:ascii="Times New Roman" w:hAnsi="Times New Roman" w:cs="Times New Roman"/>
          <w:sz w:val="24"/>
          <w:szCs w:val="24"/>
        </w:rPr>
        <w:lastRenderedPageBreak/>
        <w:t>used in 60% of homes with kitchen attached to the main residence in the sample population (Funk et al.</w:t>
      </w:r>
      <w:r w:rsidR="002D49EB" w:rsidRPr="002D49EB">
        <w:rPr>
          <w:rFonts w:ascii="Times New Roman" w:hAnsi="Times New Roman" w:cs="Times New Roman"/>
          <w:sz w:val="24"/>
          <w:szCs w:val="24"/>
        </w:rPr>
        <w:t>, 2014</w:t>
      </w:r>
      <w:r w:rsidRPr="002D49EB">
        <w:rPr>
          <w:rFonts w:ascii="Times New Roman" w:hAnsi="Times New Roman" w:cs="Times New Roman"/>
          <w:sz w:val="24"/>
          <w:szCs w:val="24"/>
        </w:rPr>
        <w:t xml:space="preserve">). </w:t>
      </w:r>
    </w:p>
    <w:p w:rsidR="00FB12FA" w:rsidRPr="002D49EB"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Also, the research measured indoor air pollutant concentrations for five main gas</w:t>
      </w:r>
      <w:r w:rsidR="00FF7C31" w:rsidRPr="002D49EB">
        <w:rPr>
          <w:rFonts w:ascii="Times New Roman" w:hAnsi="Times New Roman" w:cs="Times New Roman"/>
          <w:sz w:val="24"/>
          <w:szCs w:val="24"/>
        </w:rPr>
        <w:t>eous components for CO, HCHO, H</w:t>
      </w:r>
      <w:r w:rsidR="00FF7C31" w:rsidRPr="002D49EB">
        <w:rPr>
          <w:rFonts w:ascii="Times New Roman" w:hAnsi="Times New Roman" w:cs="Times New Roman"/>
          <w:sz w:val="24"/>
          <w:szCs w:val="24"/>
          <w:vertAlign w:val="subscript"/>
        </w:rPr>
        <w:t>2</w:t>
      </w:r>
      <w:r w:rsidRPr="002D49EB">
        <w:rPr>
          <w:rFonts w:ascii="Times New Roman" w:hAnsi="Times New Roman" w:cs="Times New Roman"/>
          <w:sz w:val="24"/>
          <w:szCs w:val="24"/>
        </w:rPr>
        <w:t>S, NO</w:t>
      </w:r>
      <w:r w:rsidR="00FF7C31" w:rsidRPr="002D49EB">
        <w:rPr>
          <w:rFonts w:ascii="Times New Roman" w:hAnsi="Times New Roman" w:cs="Times New Roman"/>
          <w:sz w:val="24"/>
          <w:szCs w:val="24"/>
          <w:vertAlign w:val="subscript"/>
        </w:rPr>
        <w:t>2</w:t>
      </w:r>
      <w:r w:rsidRPr="002D49EB">
        <w:rPr>
          <w:rFonts w:ascii="Times New Roman" w:hAnsi="Times New Roman" w:cs="Times New Roman"/>
          <w:sz w:val="24"/>
          <w:szCs w:val="24"/>
        </w:rPr>
        <w:t xml:space="preserve"> and SO</w:t>
      </w:r>
      <w:r w:rsidR="00FF7C31" w:rsidRPr="002D49EB">
        <w:rPr>
          <w:rFonts w:ascii="Times New Roman" w:hAnsi="Times New Roman" w:cs="Times New Roman"/>
          <w:sz w:val="24"/>
          <w:szCs w:val="24"/>
          <w:vertAlign w:val="subscript"/>
        </w:rPr>
        <w:t>2</w:t>
      </w:r>
      <w:r w:rsidRPr="002D49EB">
        <w:rPr>
          <w:rFonts w:ascii="Times New Roman" w:hAnsi="Times New Roman" w:cs="Times New Roman"/>
          <w:sz w:val="24"/>
          <w:szCs w:val="24"/>
        </w:rPr>
        <w:t xml:space="preserve"> which recorded average standard deviations of 11%, 5%, 6%, 4% and 9% respectively in the overall households surrounding. After diagnosing the sample populat</w:t>
      </w:r>
      <w:r w:rsidR="00871D4F">
        <w:rPr>
          <w:rFonts w:ascii="Times New Roman" w:hAnsi="Times New Roman" w:cs="Times New Roman"/>
          <w:sz w:val="24"/>
          <w:szCs w:val="24"/>
        </w:rPr>
        <w:t xml:space="preserve">ion on health outcomes, 9%, 13%, </w:t>
      </w:r>
      <w:bookmarkStart w:id="0" w:name="_GoBack"/>
      <w:bookmarkEnd w:id="0"/>
      <w:r w:rsidRPr="002D49EB">
        <w:rPr>
          <w:rFonts w:ascii="Times New Roman" w:hAnsi="Times New Roman" w:cs="Times New Roman"/>
          <w:sz w:val="24"/>
          <w:szCs w:val="24"/>
        </w:rPr>
        <w:t>and 8% reported that they had current wheezing, ever wheezing and ever having asthmatic symptoms respectively. This was as a result of increased indoor air pollutant exposures. The respiratory symptoms were found to be intensified SO</w:t>
      </w:r>
      <w:r w:rsidR="00FF7C31" w:rsidRPr="002D49EB">
        <w:rPr>
          <w:rFonts w:ascii="Times New Roman" w:hAnsi="Times New Roman" w:cs="Times New Roman"/>
          <w:sz w:val="24"/>
          <w:szCs w:val="24"/>
          <w:vertAlign w:val="subscript"/>
        </w:rPr>
        <w:t>2</w:t>
      </w:r>
      <w:r w:rsidR="00FF7C31" w:rsidRPr="002D49EB">
        <w:rPr>
          <w:rFonts w:ascii="Times New Roman" w:hAnsi="Times New Roman" w:cs="Times New Roman"/>
          <w:sz w:val="24"/>
          <w:szCs w:val="24"/>
        </w:rPr>
        <w:t>, H</w:t>
      </w:r>
      <w:r w:rsidR="00FF7C31" w:rsidRPr="002D49EB">
        <w:rPr>
          <w:rFonts w:ascii="Times New Roman" w:hAnsi="Times New Roman" w:cs="Times New Roman"/>
          <w:sz w:val="24"/>
          <w:szCs w:val="24"/>
          <w:vertAlign w:val="subscript"/>
        </w:rPr>
        <w:t>2</w:t>
      </w:r>
      <w:r w:rsidRPr="002D49EB">
        <w:rPr>
          <w:rFonts w:ascii="Times New Roman" w:hAnsi="Times New Roman" w:cs="Times New Roman"/>
          <w:sz w:val="24"/>
          <w:szCs w:val="24"/>
        </w:rPr>
        <w:t>S, NO</w:t>
      </w:r>
      <w:r w:rsidR="00FF7C31" w:rsidRPr="002D49EB">
        <w:rPr>
          <w:rFonts w:ascii="Times New Roman" w:hAnsi="Times New Roman" w:cs="Times New Roman"/>
          <w:sz w:val="24"/>
          <w:szCs w:val="24"/>
          <w:vertAlign w:val="subscript"/>
        </w:rPr>
        <w:t>2</w:t>
      </w:r>
      <w:r w:rsidRPr="002D49EB">
        <w:rPr>
          <w:rFonts w:ascii="Times New Roman" w:hAnsi="Times New Roman" w:cs="Times New Roman"/>
          <w:sz w:val="24"/>
          <w:szCs w:val="24"/>
        </w:rPr>
        <w:t xml:space="preserve"> and HCHO with other respiratory complexities such as chest tightness, cough, difficulty in breathing and shortness of breathing.</w:t>
      </w:r>
    </w:p>
    <w:p w:rsidR="00FB12FA" w:rsidRPr="002D49EB"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Households who had experienced tobacco smoking were associated with intensive wheezing and asthmatic symptoms. Households with measured HCHO concentrations, the participants, reported an increase in difficulty concentrating and dizziness as well. Partakers who lived in homes where incense was burned regularly reported cases of a severe headache, forgetfulness and difficulties in concentrations.</w:t>
      </w:r>
    </w:p>
    <w:p w:rsidR="00FB12FA" w:rsidRPr="002D49EB" w:rsidRDefault="00FB12FA" w:rsidP="002D49EB">
      <w:pPr>
        <w:spacing w:line="480" w:lineRule="auto"/>
        <w:jc w:val="center"/>
        <w:rPr>
          <w:rFonts w:ascii="Times New Roman" w:hAnsi="Times New Roman" w:cs="Times New Roman"/>
          <w:b/>
          <w:sz w:val="24"/>
          <w:szCs w:val="24"/>
        </w:rPr>
      </w:pPr>
      <w:r w:rsidRPr="002D49EB">
        <w:rPr>
          <w:rFonts w:ascii="Times New Roman" w:hAnsi="Times New Roman" w:cs="Times New Roman"/>
          <w:b/>
          <w:sz w:val="24"/>
          <w:szCs w:val="24"/>
        </w:rPr>
        <w:t>Interpretation.</w:t>
      </w:r>
    </w:p>
    <w:p w:rsidR="00FB12FA" w:rsidRPr="002D49EB"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 xml:space="preserve">The study is one among the first assessments of increased indoor air pollutants exposure and public health outcome in a zone where environmental health studies are minimal. The research provides identical pollution sources in the United Arab Emirates such as frequent incense burning and gas stoves which should be considered as dangerous indoor pollutants in this region. The research identified that quantifiable indoor concentrations of </w:t>
      </w:r>
      <w:r w:rsidR="00FF7C31" w:rsidRPr="002D49EB">
        <w:rPr>
          <w:rFonts w:ascii="Times New Roman" w:hAnsi="Times New Roman" w:cs="Times New Roman"/>
          <w:sz w:val="24"/>
          <w:szCs w:val="24"/>
        </w:rPr>
        <w:t>SO</w:t>
      </w:r>
      <w:r w:rsidR="00FF7C31" w:rsidRPr="002D49EB">
        <w:rPr>
          <w:rFonts w:ascii="Times New Roman" w:hAnsi="Times New Roman" w:cs="Times New Roman"/>
          <w:sz w:val="24"/>
          <w:szCs w:val="24"/>
          <w:vertAlign w:val="subscript"/>
        </w:rPr>
        <w:t>2</w:t>
      </w:r>
      <w:r w:rsidR="00FF7C31" w:rsidRPr="002D49EB">
        <w:rPr>
          <w:rFonts w:ascii="Times New Roman" w:hAnsi="Times New Roman" w:cs="Times New Roman"/>
          <w:sz w:val="24"/>
          <w:szCs w:val="24"/>
        </w:rPr>
        <w:t>, H</w:t>
      </w:r>
      <w:r w:rsidR="00FF7C31" w:rsidRPr="002D49EB">
        <w:rPr>
          <w:rFonts w:ascii="Times New Roman" w:hAnsi="Times New Roman" w:cs="Times New Roman"/>
          <w:sz w:val="24"/>
          <w:szCs w:val="24"/>
          <w:vertAlign w:val="subscript"/>
        </w:rPr>
        <w:t>2</w:t>
      </w:r>
      <w:r w:rsidR="00FF7C31" w:rsidRPr="002D49EB">
        <w:rPr>
          <w:rFonts w:ascii="Times New Roman" w:hAnsi="Times New Roman" w:cs="Times New Roman"/>
          <w:sz w:val="24"/>
          <w:szCs w:val="24"/>
        </w:rPr>
        <w:t>S, NO</w:t>
      </w:r>
      <w:r w:rsidR="00FF7C31" w:rsidRPr="002D49EB">
        <w:rPr>
          <w:rFonts w:ascii="Times New Roman" w:hAnsi="Times New Roman" w:cs="Times New Roman"/>
          <w:sz w:val="24"/>
          <w:szCs w:val="24"/>
          <w:vertAlign w:val="subscript"/>
        </w:rPr>
        <w:t>2</w:t>
      </w:r>
      <w:r w:rsidR="00FF7C31" w:rsidRPr="002D49EB">
        <w:rPr>
          <w:rFonts w:ascii="Times New Roman" w:hAnsi="Times New Roman" w:cs="Times New Roman"/>
          <w:sz w:val="24"/>
          <w:szCs w:val="24"/>
        </w:rPr>
        <w:t xml:space="preserve"> and HCHO </w:t>
      </w:r>
      <w:r w:rsidRPr="002D49EB">
        <w:rPr>
          <w:rFonts w:ascii="Times New Roman" w:hAnsi="Times New Roman" w:cs="Times New Roman"/>
          <w:sz w:val="24"/>
          <w:szCs w:val="24"/>
        </w:rPr>
        <w:t xml:space="preserve">were related with breathing symptom prevalence, doctor-diagnosed asthma and symptom </w:t>
      </w:r>
      <w:r w:rsidRPr="002D49EB">
        <w:rPr>
          <w:rFonts w:ascii="Times New Roman" w:hAnsi="Times New Roman" w:cs="Times New Roman"/>
          <w:sz w:val="24"/>
          <w:szCs w:val="24"/>
        </w:rPr>
        <w:lastRenderedPageBreak/>
        <w:t xml:space="preserve">frequency. Evidently, increased HCHO concentration in households cause respiratory symptoms such as neurologic symptoms. Moreover, increased </w:t>
      </w:r>
      <w:r w:rsidR="00FF7C31" w:rsidRPr="002D49EB">
        <w:rPr>
          <w:rFonts w:ascii="Times New Roman" w:hAnsi="Times New Roman" w:cs="Times New Roman"/>
          <w:sz w:val="24"/>
          <w:szCs w:val="24"/>
        </w:rPr>
        <w:t>concentrations of H</w:t>
      </w:r>
      <w:r w:rsidR="00FF7C31" w:rsidRPr="002D49EB">
        <w:rPr>
          <w:rFonts w:ascii="Times New Roman" w:hAnsi="Times New Roman" w:cs="Times New Roman"/>
          <w:sz w:val="24"/>
          <w:szCs w:val="24"/>
          <w:vertAlign w:val="subscript"/>
        </w:rPr>
        <w:t>2</w:t>
      </w:r>
      <w:r w:rsidRPr="002D49EB">
        <w:rPr>
          <w:rFonts w:ascii="Times New Roman" w:hAnsi="Times New Roman" w:cs="Times New Roman"/>
          <w:sz w:val="24"/>
          <w:szCs w:val="24"/>
        </w:rPr>
        <w:t xml:space="preserve">S and tobacco exposure were associated with difficulties like asthma and wheezing symptoms (Cohen et al., 2013). </w:t>
      </w:r>
    </w:p>
    <w:p w:rsidR="00FB12FA" w:rsidRPr="002D49EB" w:rsidRDefault="00FB12FA" w:rsidP="002D49EB">
      <w:pPr>
        <w:spacing w:line="480" w:lineRule="auto"/>
        <w:jc w:val="center"/>
        <w:rPr>
          <w:rFonts w:ascii="Times New Roman" w:hAnsi="Times New Roman" w:cs="Times New Roman"/>
          <w:sz w:val="24"/>
          <w:szCs w:val="24"/>
        </w:rPr>
      </w:pPr>
      <w:r w:rsidRPr="002D49EB">
        <w:rPr>
          <w:rFonts w:ascii="Times New Roman" w:hAnsi="Times New Roman" w:cs="Times New Roman"/>
          <w:b/>
          <w:sz w:val="24"/>
          <w:szCs w:val="24"/>
        </w:rPr>
        <w:t>Importance of communication</w:t>
      </w:r>
      <w:r w:rsidRPr="002D49EB">
        <w:rPr>
          <w:rFonts w:ascii="Times New Roman" w:hAnsi="Times New Roman" w:cs="Times New Roman"/>
          <w:sz w:val="24"/>
          <w:szCs w:val="24"/>
        </w:rPr>
        <w:t>.</w:t>
      </w:r>
    </w:p>
    <w:p w:rsidR="00FB12FA"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 xml:space="preserve">While the precise mechanism on how exposure to indoor air pollutants brings about respiratory diseases and other complexities remaining unclear, it is equally important to sensitize the general public on the adverse effects associated. Communication outlines the wide range of health outcomes and its shreds of evidence. For instance, increased exposure to pollutants opens chances to risks such as pneumonia, asthma, and acute lower respiratory infections which is common to children under five years. Indoor air pollution can facilitate lung cancer and chronic obstructive pulmonary disease among adults above 30 years. The aspect is also likely to facilitate adverse pregnancy outcomes to the </w:t>
      </w:r>
      <w:r w:rsidR="002D49EB" w:rsidRPr="002D49EB">
        <w:rPr>
          <w:rFonts w:ascii="Times New Roman" w:hAnsi="Times New Roman" w:cs="Times New Roman"/>
          <w:sz w:val="24"/>
          <w:szCs w:val="24"/>
        </w:rPr>
        <w:t xml:space="preserve">UAE people </w:t>
      </w:r>
      <w:r w:rsidRPr="002D49EB">
        <w:rPr>
          <w:rFonts w:ascii="Times New Roman" w:hAnsi="Times New Roman" w:cs="Times New Roman"/>
          <w:sz w:val="24"/>
          <w:szCs w:val="24"/>
        </w:rPr>
        <w:t xml:space="preserve">through causing laryngeal cancers, low birth weight among others. </w:t>
      </w:r>
    </w:p>
    <w:p w:rsidR="00E327D2" w:rsidRPr="00E327D2" w:rsidRDefault="00E327D2" w:rsidP="00E327D2">
      <w:pPr>
        <w:spacing w:line="480" w:lineRule="auto"/>
        <w:jc w:val="center"/>
        <w:rPr>
          <w:rFonts w:ascii="Times New Roman" w:hAnsi="Times New Roman" w:cs="Times New Roman"/>
          <w:b/>
          <w:sz w:val="24"/>
          <w:szCs w:val="24"/>
        </w:rPr>
      </w:pPr>
      <w:r w:rsidRPr="00E327D2">
        <w:rPr>
          <w:rFonts w:ascii="Times New Roman" w:hAnsi="Times New Roman" w:cs="Times New Roman"/>
          <w:b/>
          <w:sz w:val="24"/>
          <w:szCs w:val="24"/>
        </w:rPr>
        <w:t>Audience.</w:t>
      </w:r>
    </w:p>
    <w:p w:rsidR="00FB12FA"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The research is projected to the</w:t>
      </w:r>
      <w:r w:rsidR="00E327D2">
        <w:rPr>
          <w:rFonts w:ascii="Times New Roman" w:hAnsi="Times New Roman" w:cs="Times New Roman"/>
          <w:sz w:val="24"/>
          <w:szCs w:val="24"/>
        </w:rPr>
        <w:t xml:space="preserve"> general public of UAE and the E</w:t>
      </w:r>
      <w:r w:rsidRPr="002D49EB">
        <w:rPr>
          <w:rFonts w:ascii="Times New Roman" w:hAnsi="Times New Roman" w:cs="Times New Roman"/>
          <w:sz w:val="24"/>
          <w:szCs w:val="24"/>
        </w:rPr>
        <w:t>nvironmental Agency-Abu Dhabi which is solely responsible for environmental affairs in the country. As such, it presents a clear analysis of the main causes of indoor air pollution and necessary solutions to be practiced. The other side of the audience is the general public which forms households of the country. This research provides precaution on some domestic sources of power that should cease from. For instance, regular burning of incense, use of gas stoves and tobacco smoking in enclosed apartments should be avoided. The findings are quite educative to the households.</w:t>
      </w:r>
    </w:p>
    <w:p w:rsidR="00E327D2" w:rsidRDefault="00E327D2" w:rsidP="00E327D2">
      <w:pPr>
        <w:spacing w:line="480" w:lineRule="auto"/>
        <w:jc w:val="center"/>
        <w:rPr>
          <w:rFonts w:ascii="Times New Roman" w:hAnsi="Times New Roman" w:cs="Times New Roman"/>
          <w:b/>
          <w:sz w:val="24"/>
          <w:szCs w:val="24"/>
        </w:rPr>
      </w:pPr>
    </w:p>
    <w:p w:rsidR="00E327D2" w:rsidRPr="00E327D2" w:rsidRDefault="00E327D2" w:rsidP="00E327D2">
      <w:pPr>
        <w:spacing w:line="480" w:lineRule="auto"/>
        <w:jc w:val="center"/>
        <w:rPr>
          <w:rFonts w:ascii="Times New Roman" w:hAnsi="Times New Roman" w:cs="Times New Roman"/>
          <w:b/>
          <w:sz w:val="24"/>
          <w:szCs w:val="24"/>
        </w:rPr>
      </w:pPr>
      <w:r w:rsidRPr="00E327D2">
        <w:rPr>
          <w:rFonts w:ascii="Times New Roman" w:hAnsi="Times New Roman" w:cs="Times New Roman"/>
          <w:b/>
          <w:sz w:val="24"/>
          <w:szCs w:val="24"/>
        </w:rPr>
        <w:lastRenderedPageBreak/>
        <w:t>Message.</w:t>
      </w:r>
    </w:p>
    <w:p w:rsidR="00E327D2" w:rsidRDefault="00E327D2" w:rsidP="00E327D2">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 xml:space="preserve"> Due to the increased indoor pollutant concentrations, the resulting health effects have not been featured. Indoor air pollution in the United Arab Emirates has increasingly threatened lives of many households hence there is need to investigate on all possible causes of indoor pollution and come up with specific recommendations which will aid in mitigating indoor air contamination at bearable levels.</w:t>
      </w:r>
    </w:p>
    <w:p w:rsidR="00E327D2" w:rsidRPr="00E327D2" w:rsidRDefault="00E327D2" w:rsidP="00E327D2">
      <w:pPr>
        <w:spacing w:line="480" w:lineRule="auto"/>
        <w:jc w:val="center"/>
        <w:rPr>
          <w:rFonts w:ascii="Times New Roman" w:hAnsi="Times New Roman" w:cs="Times New Roman"/>
          <w:b/>
          <w:sz w:val="24"/>
          <w:szCs w:val="24"/>
        </w:rPr>
      </w:pPr>
      <w:r w:rsidRPr="00E327D2">
        <w:rPr>
          <w:rFonts w:ascii="Times New Roman" w:hAnsi="Times New Roman" w:cs="Times New Roman"/>
          <w:b/>
          <w:sz w:val="24"/>
          <w:szCs w:val="24"/>
        </w:rPr>
        <w:t>Message delivery.</w:t>
      </w:r>
    </w:p>
    <w:p w:rsidR="00871D4F" w:rsidRDefault="00E327D2" w:rsidP="00E327D2">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With the clear understanding of indoor air pollution and its causative agents, the responsible environmental agencies should take actions to regulate and reduce concentration exposures in the United Arab Emirates population and globally. This briefing summary should be delivered to households, governments, and the respective e</w:t>
      </w:r>
      <w:r>
        <w:rPr>
          <w:rFonts w:ascii="Times New Roman" w:hAnsi="Times New Roman" w:cs="Times New Roman"/>
          <w:sz w:val="24"/>
          <w:szCs w:val="24"/>
        </w:rPr>
        <w:t xml:space="preserve">nvironmental agencies through </w:t>
      </w:r>
      <w:r w:rsidR="00871D4F">
        <w:rPr>
          <w:rFonts w:ascii="Times New Roman" w:hAnsi="Times New Roman" w:cs="Times New Roman"/>
          <w:sz w:val="24"/>
          <w:szCs w:val="24"/>
        </w:rPr>
        <w:t xml:space="preserve">a </w:t>
      </w:r>
      <w:r w:rsidR="00871D4F" w:rsidRPr="002D49EB">
        <w:rPr>
          <w:rFonts w:ascii="Times New Roman" w:hAnsi="Times New Roman" w:cs="Times New Roman"/>
          <w:sz w:val="24"/>
          <w:szCs w:val="24"/>
        </w:rPr>
        <w:t>press</w:t>
      </w:r>
      <w:r w:rsidRPr="002D49EB">
        <w:rPr>
          <w:rFonts w:ascii="Times New Roman" w:hAnsi="Times New Roman" w:cs="Times New Roman"/>
          <w:sz w:val="24"/>
          <w:szCs w:val="24"/>
        </w:rPr>
        <w:t xml:space="preserve"> release to make it more accessible to</w:t>
      </w:r>
      <w:r w:rsidR="00871D4F">
        <w:rPr>
          <w:rFonts w:ascii="Times New Roman" w:hAnsi="Times New Roman" w:cs="Times New Roman"/>
          <w:sz w:val="24"/>
          <w:szCs w:val="24"/>
        </w:rPr>
        <w:t xml:space="preserve"> the citizens of UAE</w:t>
      </w:r>
      <w:r w:rsidRPr="002D49EB">
        <w:rPr>
          <w:rFonts w:ascii="Times New Roman" w:hAnsi="Times New Roman" w:cs="Times New Roman"/>
          <w:sz w:val="24"/>
          <w:szCs w:val="24"/>
        </w:rPr>
        <w:t xml:space="preserve"> since press publications </w:t>
      </w:r>
      <w:r w:rsidR="00871D4F">
        <w:rPr>
          <w:rFonts w:ascii="Times New Roman" w:hAnsi="Times New Roman" w:cs="Times New Roman"/>
          <w:sz w:val="24"/>
          <w:szCs w:val="24"/>
        </w:rPr>
        <w:t xml:space="preserve">cover </w:t>
      </w:r>
      <w:r w:rsidRPr="002D49EB">
        <w:rPr>
          <w:rFonts w:ascii="Times New Roman" w:hAnsi="Times New Roman" w:cs="Times New Roman"/>
          <w:sz w:val="24"/>
          <w:szCs w:val="24"/>
        </w:rPr>
        <w:t xml:space="preserve">large geographical area </w:t>
      </w:r>
      <w:r w:rsidR="00871D4F">
        <w:rPr>
          <w:rFonts w:ascii="Times New Roman" w:hAnsi="Times New Roman" w:cs="Times New Roman"/>
          <w:sz w:val="24"/>
          <w:szCs w:val="24"/>
        </w:rPr>
        <w:t xml:space="preserve">thereby </w:t>
      </w:r>
      <w:r w:rsidRPr="002D49EB">
        <w:rPr>
          <w:rFonts w:ascii="Times New Roman" w:hAnsi="Times New Roman" w:cs="Times New Roman"/>
          <w:sz w:val="24"/>
          <w:szCs w:val="24"/>
        </w:rPr>
        <w:t xml:space="preserve">reaching the target audience effectively. </w:t>
      </w:r>
    </w:p>
    <w:p w:rsidR="00E327D2" w:rsidRDefault="00871D4F" w:rsidP="00E327D2">
      <w:pPr>
        <w:spacing w:line="480" w:lineRule="auto"/>
        <w:ind w:firstLine="720"/>
        <w:rPr>
          <w:rFonts w:ascii="Times New Roman" w:hAnsi="Times New Roman" w:cs="Times New Roman"/>
          <w:sz w:val="24"/>
          <w:szCs w:val="24"/>
        </w:rPr>
      </w:pPr>
      <w:r w:rsidRPr="00871D4F">
        <w:rPr>
          <w:rFonts w:ascii="Times New Roman" w:hAnsi="Times New Roman" w:cs="Times New Roman"/>
          <w:b/>
          <w:sz w:val="24"/>
          <w:szCs w:val="24"/>
        </w:rPr>
        <w:t>Time line:</w:t>
      </w:r>
      <w:r w:rsidR="00E327D2" w:rsidRPr="002D49EB">
        <w:rPr>
          <w:rFonts w:ascii="Times New Roman" w:hAnsi="Times New Roman" w:cs="Times New Roman"/>
          <w:sz w:val="24"/>
          <w:szCs w:val="24"/>
        </w:rPr>
        <w:t xml:space="preserve">The briefing paper should be released during the peak economic period when all agencies are alert to all trending affairs globally. </w:t>
      </w:r>
    </w:p>
    <w:p w:rsidR="00FB12FA" w:rsidRPr="002D49EB" w:rsidRDefault="00FB12FA" w:rsidP="002D49EB">
      <w:pPr>
        <w:spacing w:line="480" w:lineRule="auto"/>
        <w:jc w:val="center"/>
        <w:rPr>
          <w:rFonts w:ascii="Times New Roman" w:hAnsi="Times New Roman" w:cs="Times New Roman"/>
          <w:sz w:val="24"/>
          <w:szCs w:val="24"/>
        </w:rPr>
      </w:pPr>
      <w:r w:rsidRPr="002D49EB">
        <w:rPr>
          <w:rFonts w:ascii="Times New Roman" w:hAnsi="Times New Roman" w:cs="Times New Roman"/>
          <w:b/>
          <w:sz w:val="24"/>
          <w:szCs w:val="24"/>
        </w:rPr>
        <w:t>Conclusion</w:t>
      </w:r>
      <w:r w:rsidRPr="002D49EB">
        <w:rPr>
          <w:rFonts w:ascii="Times New Roman" w:hAnsi="Times New Roman" w:cs="Times New Roman"/>
          <w:sz w:val="24"/>
          <w:szCs w:val="24"/>
        </w:rPr>
        <w:t>.</w:t>
      </w:r>
    </w:p>
    <w:p w:rsidR="00FB12FA" w:rsidRPr="002D49EB"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 xml:space="preserve">The research that increased indoor air pollutant exposure is quite detrimental for many households’ populations hence it is a major threat. It was established that households with high rates of </w:t>
      </w:r>
      <w:r w:rsidR="00FF7C31" w:rsidRPr="002D49EB">
        <w:rPr>
          <w:rFonts w:ascii="Times New Roman" w:hAnsi="Times New Roman" w:cs="Times New Roman"/>
          <w:sz w:val="24"/>
          <w:szCs w:val="24"/>
        </w:rPr>
        <w:t>SO</w:t>
      </w:r>
      <w:r w:rsidR="00FF7C31" w:rsidRPr="002D49EB">
        <w:rPr>
          <w:rFonts w:ascii="Times New Roman" w:hAnsi="Times New Roman" w:cs="Times New Roman"/>
          <w:sz w:val="24"/>
          <w:szCs w:val="24"/>
          <w:vertAlign w:val="subscript"/>
        </w:rPr>
        <w:t>2</w:t>
      </w:r>
      <w:r w:rsidR="00FF7C31" w:rsidRPr="002D49EB">
        <w:rPr>
          <w:rFonts w:ascii="Times New Roman" w:hAnsi="Times New Roman" w:cs="Times New Roman"/>
          <w:sz w:val="24"/>
          <w:szCs w:val="24"/>
        </w:rPr>
        <w:t>, H</w:t>
      </w:r>
      <w:r w:rsidR="00FF7C31" w:rsidRPr="002D49EB">
        <w:rPr>
          <w:rFonts w:ascii="Times New Roman" w:hAnsi="Times New Roman" w:cs="Times New Roman"/>
          <w:sz w:val="24"/>
          <w:szCs w:val="24"/>
          <w:vertAlign w:val="subscript"/>
        </w:rPr>
        <w:t>2</w:t>
      </w:r>
      <w:r w:rsidR="00FF7C31" w:rsidRPr="002D49EB">
        <w:rPr>
          <w:rFonts w:ascii="Times New Roman" w:hAnsi="Times New Roman" w:cs="Times New Roman"/>
          <w:sz w:val="24"/>
          <w:szCs w:val="24"/>
        </w:rPr>
        <w:t>S, NO</w:t>
      </w:r>
      <w:r w:rsidR="00FF7C31" w:rsidRPr="002D49EB">
        <w:rPr>
          <w:rFonts w:ascii="Times New Roman" w:hAnsi="Times New Roman" w:cs="Times New Roman"/>
          <w:sz w:val="24"/>
          <w:szCs w:val="24"/>
          <w:vertAlign w:val="subscript"/>
        </w:rPr>
        <w:t>2</w:t>
      </w:r>
      <w:r w:rsidR="00FF7C31" w:rsidRPr="002D49EB">
        <w:rPr>
          <w:rFonts w:ascii="Times New Roman" w:hAnsi="Times New Roman" w:cs="Times New Roman"/>
          <w:sz w:val="24"/>
          <w:szCs w:val="24"/>
        </w:rPr>
        <w:t xml:space="preserve"> and HCHO </w:t>
      </w:r>
      <w:r w:rsidRPr="002D49EB">
        <w:rPr>
          <w:rFonts w:ascii="Times New Roman" w:hAnsi="Times New Roman" w:cs="Times New Roman"/>
          <w:sz w:val="24"/>
          <w:szCs w:val="24"/>
        </w:rPr>
        <w:t xml:space="preserve">concentrations register increased respiratory symptoms and that doctor-diagnosed asthma were many compared with participants from households with no such concentrations (Dalibalta., 2015). Moreover, HCHO concentrations reported high </w:t>
      </w:r>
      <w:r w:rsidRPr="002D49EB">
        <w:rPr>
          <w:rFonts w:ascii="Times New Roman" w:hAnsi="Times New Roman" w:cs="Times New Roman"/>
          <w:sz w:val="24"/>
          <w:szCs w:val="24"/>
        </w:rPr>
        <w:lastRenderedPageBreak/>
        <w:t>respiratory symptoms than partakers from households with no such concentrations. Frequent incense and HCHO exposures were related to neurologic symptoms.</w:t>
      </w:r>
    </w:p>
    <w:p w:rsidR="00FB12FA" w:rsidRPr="002D49EB" w:rsidRDefault="00FB12FA" w:rsidP="002D49EB">
      <w:pPr>
        <w:spacing w:line="480" w:lineRule="auto"/>
        <w:jc w:val="center"/>
        <w:rPr>
          <w:rFonts w:ascii="Times New Roman" w:hAnsi="Times New Roman" w:cs="Times New Roman"/>
          <w:b/>
          <w:sz w:val="24"/>
          <w:szCs w:val="24"/>
        </w:rPr>
      </w:pPr>
      <w:r w:rsidRPr="002D49EB">
        <w:rPr>
          <w:rFonts w:ascii="Times New Roman" w:hAnsi="Times New Roman" w:cs="Times New Roman"/>
          <w:b/>
          <w:sz w:val="24"/>
          <w:szCs w:val="24"/>
        </w:rPr>
        <w:t>Recommendations.</w:t>
      </w:r>
    </w:p>
    <w:p w:rsidR="00FB12FA" w:rsidRPr="002D49EB" w:rsidRDefault="00FB12FA" w:rsidP="002D49EB">
      <w:pPr>
        <w:spacing w:line="480" w:lineRule="auto"/>
        <w:ind w:firstLine="720"/>
        <w:rPr>
          <w:rFonts w:ascii="Times New Roman" w:hAnsi="Times New Roman" w:cs="Times New Roman"/>
          <w:sz w:val="24"/>
          <w:szCs w:val="24"/>
        </w:rPr>
      </w:pPr>
      <w:r w:rsidRPr="002D49EB">
        <w:rPr>
          <w:rFonts w:ascii="Times New Roman" w:hAnsi="Times New Roman" w:cs="Times New Roman"/>
          <w:sz w:val="24"/>
          <w:szCs w:val="24"/>
        </w:rPr>
        <w:t>The study delivers a sound scientific background which can be relied upon for future studies. Because our life is threatened by endangered surrounding, there is need to regulate the increased circulation of the enlisted indoor air pollutants. A more advanced assessment of toxic gases and incense exposure and the effects needs to be conducted, despite the ambiguous nature of the exposure (Weitzman et al., 2016).  I recommend that incense burning should be perceived as a great cause of particulate and gaseous indoor air pollutants in the present and future health studies not only in UAE but also to other parts of the world. Any future research should be designed to investigate ways in which penetration of outdoor air pollutants facilitates indoor air pollutants circulation and the resulting health effects. Also, critical investigations on spatial and temporal differences in indoor air pollutants and the prospective health consequences.</w:t>
      </w:r>
    </w:p>
    <w:p w:rsidR="002D49EB" w:rsidRDefault="002D49EB" w:rsidP="002D49EB">
      <w:pPr>
        <w:spacing w:line="480" w:lineRule="auto"/>
        <w:ind w:firstLine="720"/>
        <w:rPr>
          <w:rFonts w:ascii="Times New Roman" w:hAnsi="Times New Roman" w:cs="Times New Roman"/>
          <w:sz w:val="24"/>
          <w:szCs w:val="24"/>
        </w:rPr>
      </w:pPr>
    </w:p>
    <w:p w:rsidR="002D49EB" w:rsidRDefault="002D49EB" w:rsidP="002D49EB">
      <w:pPr>
        <w:spacing w:line="480" w:lineRule="auto"/>
        <w:ind w:firstLine="720"/>
        <w:rPr>
          <w:rFonts w:ascii="Times New Roman" w:hAnsi="Times New Roman" w:cs="Times New Roman"/>
          <w:sz w:val="24"/>
          <w:szCs w:val="24"/>
        </w:rPr>
      </w:pPr>
    </w:p>
    <w:p w:rsidR="002D49EB" w:rsidRDefault="002D49EB" w:rsidP="002D49EB">
      <w:pPr>
        <w:spacing w:line="480" w:lineRule="auto"/>
        <w:ind w:firstLine="720"/>
        <w:rPr>
          <w:rFonts w:ascii="Times New Roman" w:hAnsi="Times New Roman" w:cs="Times New Roman"/>
          <w:sz w:val="24"/>
          <w:szCs w:val="24"/>
        </w:rPr>
      </w:pPr>
    </w:p>
    <w:p w:rsidR="002D49EB" w:rsidRDefault="002D49EB" w:rsidP="002D49EB">
      <w:pPr>
        <w:spacing w:line="480" w:lineRule="auto"/>
        <w:ind w:firstLine="720"/>
        <w:rPr>
          <w:rFonts w:ascii="Times New Roman" w:hAnsi="Times New Roman" w:cs="Times New Roman"/>
          <w:sz w:val="24"/>
          <w:szCs w:val="24"/>
        </w:rPr>
      </w:pPr>
    </w:p>
    <w:p w:rsidR="002D49EB" w:rsidRDefault="002D49EB" w:rsidP="002D49EB">
      <w:pPr>
        <w:spacing w:line="480" w:lineRule="auto"/>
        <w:ind w:firstLine="720"/>
        <w:rPr>
          <w:rFonts w:ascii="Times New Roman" w:hAnsi="Times New Roman" w:cs="Times New Roman"/>
          <w:sz w:val="24"/>
          <w:szCs w:val="24"/>
        </w:rPr>
      </w:pPr>
    </w:p>
    <w:p w:rsidR="002D49EB" w:rsidRDefault="002D49EB" w:rsidP="002D49EB">
      <w:pPr>
        <w:spacing w:line="480" w:lineRule="auto"/>
        <w:ind w:firstLine="720"/>
        <w:rPr>
          <w:rFonts w:ascii="Times New Roman" w:hAnsi="Times New Roman" w:cs="Times New Roman"/>
          <w:sz w:val="24"/>
          <w:szCs w:val="24"/>
        </w:rPr>
      </w:pPr>
    </w:p>
    <w:p w:rsidR="002D49EB" w:rsidRDefault="002D49EB" w:rsidP="00871D4F">
      <w:pPr>
        <w:spacing w:line="480" w:lineRule="auto"/>
        <w:rPr>
          <w:rFonts w:ascii="Times New Roman" w:hAnsi="Times New Roman" w:cs="Times New Roman"/>
          <w:sz w:val="24"/>
          <w:szCs w:val="24"/>
        </w:rPr>
      </w:pPr>
    </w:p>
    <w:p w:rsidR="002D49EB" w:rsidRPr="002D49EB" w:rsidRDefault="002D49EB" w:rsidP="002D49EB">
      <w:pPr>
        <w:spacing w:line="480" w:lineRule="auto"/>
        <w:rPr>
          <w:rFonts w:ascii="Times New Roman" w:hAnsi="Times New Roman" w:cs="Times New Roman"/>
          <w:sz w:val="24"/>
          <w:szCs w:val="24"/>
        </w:rPr>
      </w:pPr>
    </w:p>
    <w:p w:rsidR="002F46FC" w:rsidRPr="002D49EB" w:rsidRDefault="00585D17" w:rsidP="002D49EB">
      <w:pPr>
        <w:spacing w:line="480" w:lineRule="auto"/>
        <w:jc w:val="center"/>
        <w:rPr>
          <w:rFonts w:ascii="Times New Roman" w:hAnsi="Times New Roman" w:cs="Times New Roman"/>
          <w:sz w:val="24"/>
          <w:szCs w:val="24"/>
        </w:rPr>
      </w:pPr>
      <w:r w:rsidRPr="002D49EB">
        <w:rPr>
          <w:rFonts w:ascii="Times New Roman" w:hAnsi="Times New Roman" w:cs="Times New Roman"/>
          <w:sz w:val="24"/>
          <w:szCs w:val="24"/>
        </w:rPr>
        <w:lastRenderedPageBreak/>
        <w:t>R</w:t>
      </w:r>
      <w:r w:rsidR="002F46FC" w:rsidRPr="002D49EB">
        <w:rPr>
          <w:rFonts w:ascii="Times New Roman" w:hAnsi="Times New Roman" w:cs="Times New Roman"/>
          <w:sz w:val="24"/>
          <w:szCs w:val="24"/>
        </w:rPr>
        <w:t>e</w:t>
      </w:r>
      <w:r w:rsidRPr="002D49EB">
        <w:rPr>
          <w:rFonts w:ascii="Times New Roman" w:hAnsi="Times New Roman" w:cs="Times New Roman"/>
          <w:sz w:val="24"/>
          <w:szCs w:val="24"/>
        </w:rPr>
        <w:t>ferences.</w:t>
      </w:r>
    </w:p>
    <w:p w:rsidR="002D49EB" w:rsidRPr="002D49EB" w:rsidRDefault="002D49EB" w:rsidP="00F86E9A">
      <w:pPr>
        <w:spacing w:line="480" w:lineRule="auto"/>
        <w:ind w:left="1008" w:hanging="1008"/>
        <w:rPr>
          <w:rFonts w:ascii="Times New Roman" w:hAnsi="Times New Roman" w:cs="Times New Roman"/>
          <w:color w:val="222222"/>
          <w:sz w:val="24"/>
          <w:szCs w:val="24"/>
          <w:shd w:val="clear" w:color="auto" w:fill="FFFFFF"/>
        </w:rPr>
      </w:pPr>
      <w:r w:rsidRPr="002D49EB">
        <w:rPr>
          <w:rFonts w:ascii="Times New Roman" w:hAnsi="Times New Roman" w:cs="Times New Roman"/>
          <w:color w:val="222222"/>
          <w:sz w:val="24"/>
          <w:szCs w:val="24"/>
          <w:shd w:val="clear" w:color="auto" w:fill="FFFFFF"/>
        </w:rPr>
        <w:t>Barakat-Haddad, C., Zhang, S., Siddiqua, A., &amp; Dghaim, R. (2015). Air quality and respiratory health among adolescents from the United Arab Emirates. </w:t>
      </w:r>
      <w:r w:rsidRPr="002D49EB">
        <w:rPr>
          <w:rFonts w:ascii="Times New Roman" w:hAnsi="Times New Roman" w:cs="Times New Roman"/>
          <w:i/>
          <w:iCs/>
          <w:color w:val="222222"/>
          <w:sz w:val="24"/>
          <w:szCs w:val="24"/>
          <w:shd w:val="clear" w:color="auto" w:fill="FFFFFF"/>
        </w:rPr>
        <w:t>Journal of environmental and public health</w:t>
      </w:r>
      <w:r w:rsidRPr="002D49EB">
        <w:rPr>
          <w:rFonts w:ascii="Times New Roman" w:hAnsi="Times New Roman" w:cs="Times New Roman"/>
          <w:color w:val="222222"/>
          <w:sz w:val="24"/>
          <w:szCs w:val="24"/>
          <w:shd w:val="clear" w:color="auto" w:fill="FFFFFF"/>
        </w:rPr>
        <w:t>, </w:t>
      </w:r>
      <w:r w:rsidRPr="002D49EB">
        <w:rPr>
          <w:rFonts w:ascii="Times New Roman" w:hAnsi="Times New Roman" w:cs="Times New Roman"/>
          <w:i/>
          <w:iCs/>
          <w:color w:val="222222"/>
          <w:sz w:val="24"/>
          <w:szCs w:val="24"/>
          <w:shd w:val="clear" w:color="auto" w:fill="FFFFFF"/>
        </w:rPr>
        <w:t>2015</w:t>
      </w:r>
      <w:r w:rsidRPr="002D49EB">
        <w:rPr>
          <w:rFonts w:ascii="Times New Roman" w:hAnsi="Times New Roman" w:cs="Times New Roman"/>
          <w:color w:val="222222"/>
          <w:sz w:val="24"/>
          <w:szCs w:val="24"/>
          <w:shd w:val="clear" w:color="auto" w:fill="FFFFFF"/>
        </w:rPr>
        <w:t>.</w:t>
      </w:r>
    </w:p>
    <w:p w:rsidR="002D49EB" w:rsidRPr="002D49EB" w:rsidRDefault="002D49EB" w:rsidP="00F86E9A">
      <w:pPr>
        <w:spacing w:line="480" w:lineRule="auto"/>
        <w:ind w:left="1008" w:hanging="1008"/>
        <w:rPr>
          <w:rFonts w:ascii="Times New Roman" w:hAnsi="Times New Roman" w:cs="Times New Roman"/>
          <w:color w:val="222222"/>
          <w:sz w:val="24"/>
          <w:szCs w:val="24"/>
          <w:shd w:val="clear" w:color="auto" w:fill="FFFFFF"/>
        </w:rPr>
      </w:pPr>
      <w:r w:rsidRPr="002D49EB">
        <w:rPr>
          <w:rFonts w:ascii="Times New Roman" w:hAnsi="Times New Roman" w:cs="Times New Roman"/>
          <w:color w:val="222222"/>
          <w:sz w:val="24"/>
          <w:szCs w:val="24"/>
          <w:shd w:val="clear" w:color="auto" w:fill="FFFFFF"/>
        </w:rPr>
        <w:t>Cohen, R., Sexton, K. G., &amp; Yeatts, K. B. (2013). Hazard assessment of United Arab Emirates (UAE) incense smoke. </w:t>
      </w:r>
      <w:r w:rsidRPr="002D49EB">
        <w:rPr>
          <w:rFonts w:ascii="Times New Roman" w:hAnsi="Times New Roman" w:cs="Times New Roman"/>
          <w:i/>
          <w:iCs/>
          <w:color w:val="222222"/>
          <w:sz w:val="24"/>
          <w:szCs w:val="24"/>
          <w:shd w:val="clear" w:color="auto" w:fill="FFFFFF"/>
        </w:rPr>
        <w:t>Science of the total environment</w:t>
      </w:r>
      <w:r w:rsidRPr="002D49EB">
        <w:rPr>
          <w:rFonts w:ascii="Times New Roman" w:hAnsi="Times New Roman" w:cs="Times New Roman"/>
          <w:color w:val="222222"/>
          <w:sz w:val="24"/>
          <w:szCs w:val="24"/>
          <w:shd w:val="clear" w:color="auto" w:fill="FFFFFF"/>
        </w:rPr>
        <w:t>, </w:t>
      </w:r>
      <w:r w:rsidRPr="002D49EB">
        <w:rPr>
          <w:rFonts w:ascii="Times New Roman" w:hAnsi="Times New Roman" w:cs="Times New Roman"/>
          <w:i/>
          <w:iCs/>
          <w:color w:val="222222"/>
          <w:sz w:val="24"/>
          <w:szCs w:val="24"/>
          <w:shd w:val="clear" w:color="auto" w:fill="FFFFFF"/>
        </w:rPr>
        <w:t>458</w:t>
      </w:r>
      <w:r w:rsidRPr="002D49EB">
        <w:rPr>
          <w:rFonts w:ascii="Times New Roman" w:hAnsi="Times New Roman" w:cs="Times New Roman"/>
          <w:color w:val="222222"/>
          <w:sz w:val="24"/>
          <w:szCs w:val="24"/>
          <w:shd w:val="clear" w:color="auto" w:fill="FFFFFF"/>
        </w:rPr>
        <w:t>, 176-186.</w:t>
      </w:r>
    </w:p>
    <w:p w:rsidR="002D49EB" w:rsidRPr="002D49EB" w:rsidRDefault="002D49EB" w:rsidP="00F86E9A">
      <w:pPr>
        <w:spacing w:line="480" w:lineRule="auto"/>
        <w:ind w:left="1008" w:hanging="1008"/>
        <w:rPr>
          <w:rFonts w:ascii="Times New Roman" w:hAnsi="Times New Roman" w:cs="Times New Roman"/>
          <w:color w:val="222222"/>
          <w:sz w:val="24"/>
          <w:szCs w:val="24"/>
          <w:shd w:val="clear" w:color="auto" w:fill="FFFFFF"/>
        </w:rPr>
      </w:pPr>
      <w:r w:rsidRPr="002D49EB">
        <w:rPr>
          <w:rFonts w:ascii="Times New Roman" w:hAnsi="Times New Roman" w:cs="Times New Roman"/>
          <w:color w:val="222222"/>
          <w:sz w:val="24"/>
          <w:szCs w:val="24"/>
          <w:shd w:val="clear" w:color="auto" w:fill="FFFFFF"/>
        </w:rPr>
        <w:t>Dalibalta, S., Elsayed, Y., Alqtaishat, F., Gomes, I., &amp; Fernandes, N. (2015). A health risk assessment of Arabian incense (Bakhour) smoke in the United Arab Emirates. </w:t>
      </w:r>
      <w:r w:rsidRPr="002D49EB">
        <w:rPr>
          <w:rFonts w:ascii="Times New Roman" w:hAnsi="Times New Roman" w:cs="Times New Roman"/>
          <w:i/>
          <w:iCs/>
          <w:color w:val="222222"/>
          <w:sz w:val="24"/>
          <w:szCs w:val="24"/>
          <w:shd w:val="clear" w:color="auto" w:fill="FFFFFF"/>
        </w:rPr>
        <w:t>Science of The Total Environment</w:t>
      </w:r>
      <w:r w:rsidRPr="002D49EB">
        <w:rPr>
          <w:rFonts w:ascii="Times New Roman" w:hAnsi="Times New Roman" w:cs="Times New Roman"/>
          <w:color w:val="222222"/>
          <w:sz w:val="24"/>
          <w:szCs w:val="24"/>
          <w:shd w:val="clear" w:color="auto" w:fill="FFFFFF"/>
        </w:rPr>
        <w:t>, </w:t>
      </w:r>
      <w:r w:rsidRPr="002D49EB">
        <w:rPr>
          <w:rFonts w:ascii="Times New Roman" w:hAnsi="Times New Roman" w:cs="Times New Roman"/>
          <w:i/>
          <w:iCs/>
          <w:color w:val="222222"/>
          <w:sz w:val="24"/>
          <w:szCs w:val="24"/>
          <w:shd w:val="clear" w:color="auto" w:fill="FFFFFF"/>
        </w:rPr>
        <w:t>511</w:t>
      </w:r>
      <w:r w:rsidRPr="002D49EB">
        <w:rPr>
          <w:rFonts w:ascii="Times New Roman" w:hAnsi="Times New Roman" w:cs="Times New Roman"/>
          <w:color w:val="222222"/>
          <w:sz w:val="24"/>
          <w:szCs w:val="24"/>
          <w:shd w:val="clear" w:color="auto" w:fill="FFFFFF"/>
        </w:rPr>
        <w:t>, 684-691.</w:t>
      </w:r>
    </w:p>
    <w:p w:rsidR="002D49EB" w:rsidRPr="002D49EB" w:rsidRDefault="002D49EB" w:rsidP="00F86E9A">
      <w:pPr>
        <w:spacing w:line="480" w:lineRule="auto"/>
        <w:ind w:left="1008" w:hanging="1008"/>
        <w:rPr>
          <w:rFonts w:ascii="Times New Roman" w:hAnsi="Times New Roman" w:cs="Times New Roman"/>
          <w:color w:val="222222"/>
          <w:sz w:val="24"/>
          <w:szCs w:val="24"/>
          <w:shd w:val="clear" w:color="auto" w:fill="FFFFFF"/>
        </w:rPr>
      </w:pPr>
      <w:r w:rsidRPr="002D49EB">
        <w:rPr>
          <w:rFonts w:ascii="Times New Roman" w:hAnsi="Times New Roman" w:cs="Times New Roman"/>
          <w:color w:val="222222"/>
          <w:sz w:val="24"/>
          <w:szCs w:val="24"/>
          <w:shd w:val="clear" w:color="auto" w:fill="FFFFFF"/>
        </w:rPr>
        <w:t>Funk, W. E., Pleil, J. D., Pedit, J. A., Boundy, M. G., Yeatts, K. B., Nash, D. G., ... &amp; Leith, D. (2014). Indoor air quality in the United Arab Emirates. </w:t>
      </w:r>
      <w:r w:rsidRPr="002D49EB">
        <w:rPr>
          <w:rFonts w:ascii="Times New Roman" w:hAnsi="Times New Roman" w:cs="Times New Roman"/>
          <w:i/>
          <w:iCs/>
          <w:color w:val="222222"/>
          <w:sz w:val="24"/>
          <w:szCs w:val="24"/>
          <w:shd w:val="clear" w:color="auto" w:fill="FFFFFF"/>
        </w:rPr>
        <w:t>Journal of Environmental Protection</w:t>
      </w:r>
      <w:r w:rsidRPr="002D49EB">
        <w:rPr>
          <w:rFonts w:ascii="Times New Roman" w:hAnsi="Times New Roman" w:cs="Times New Roman"/>
          <w:color w:val="222222"/>
          <w:sz w:val="24"/>
          <w:szCs w:val="24"/>
          <w:shd w:val="clear" w:color="auto" w:fill="FFFFFF"/>
        </w:rPr>
        <w:t>, </w:t>
      </w:r>
      <w:r w:rsidRPr="002D49EB">
        <w:rPr>
          <w:rFonts w:ascii="Times New Roman" w:hAnsi="Times New Roman" w:cs="Times New Roman"/>
          <w:i/>
          <w:iCs/>
          <w:color w:val="222222"/>
          <w:sz w:val="24"/>
          <w:szCs w:val="24"/>
          <w:shd w:val="clear" w:color="auto" w:fill="FFFFFF"/>
        </w:rPr>
        <w:t>5</w:t>
      </w:r>
      <w:r w:rsidRPr="002D49EB">
        <w:rPr>
          <w:rFonts w:ascii="Times New Roman" w:hAnsi="Times New Roman" w:cs="Times New Roman"/>
          <w:color w:val="222222"/>
          <w:sz w:val="24"/>
          <w:szCs w:val="24"/>
          <w:shd w:val="clear" w:color="auto" w:fill="FFFFFF"/>
        </w:rPr>
        <w:t>(08), 709.</w:t>
      </w:r>
    </w:p>
    <w:p w:rsidR="002D49EB" w:rsidRPr="002D49EB" w:rsidRDefault="002D49EB" w:rsidP="00F86E9A">
      <w:pPr>
        <w:spacing w:line="480" w:lineRule="auto"/>
        <w:ind w:left="1008" w:hanging="1008"/>
        <w:rPr>
          <w:rFonts w:ascii="Times New Roman" w:hAnsi="Times New Roman" w:cs="Times New Roman"/>
          <w:sz w:val="24"/>
          <w:szCs w:val="24"/>
        </w:rPr>
      </w:pPr>
      <w:r w:rsidRPr="002D49EB">
        <w:rPr>
          <w:rFonts w:ascii="Times New Roman" w:hAnsi="Times New Roman" w:cs="Times New Roman"/>
          <w:color w:val="222222"/>
          <w:sz w:val="24"/>
          <w:szCs w:val="24"/>
          <w:shd w:val="clear" w:color="auto" w:fill="FFFFFF"/>
        </w:rPr>
        <w:t>Weitzman, M., Yusufali, A. H., Bali, F., Vilcassim, M. R., Gandhi, S., Peltier, R., ... &amp; Shearston, J. (2016). Effects of hookah smoking on indoor air quality in homes. </w:t>
      </w:r>
      <w:r w:rsidRPr="002D49EB">
        <w:rPr>
          <w:rFonts w:ascii="Times New Roman" w:hAnsi="Times New Roman" w:cs="Times New Roman"/>
          <w:i/>
          <w:iCs/>
          <w:color w:val="222222"/>
          <w:sz w:val="24"/>
          <w:szCs w:val="24"/>
          <w:shd w:val="clear" w:color="auto" w:fill="FFFFFF"/>
        </w:rPr>
        <w:t>Tobacco control</w:t>
      </w:r>
      <w:r w:rsidRPr="002D49EB">
        <w:rPr>
          <w:rFonts w:ascii="Times New Roman" w:hAnsi="Times New Roman" w:cs="Times New Roman"/>
          <w:color w:val="222222"/>
          <w:sz w:val="24"/>
          <w:szCs w:val="24"/>
          <w:shd w:val="clear" w:color="auto" w:fill="FFFFFF"/>
        </w:rPr>
        <w:t>, tobaccocontrol-2016.</w:t>
      </w:r>
    </w:p>
    <w:p w:rsidR="00585D17" w:rsidRPr="002D49EB" w:rsidRDefault="00585D17" w:rsidP="002D49EB">
      <w:pPr>
        <w:spacing w:line="480" w:lineRule="auto"/>
        <w:ind w:left="1008" w:hanging="1008"/>
        <w:jc w:val="center"/>
        <w:rPr>
          <w:rFonts w:ascii="Times New Roman" w:hAnsi="Times New Roman" w:cs="Times New Roman"/>
          <w:sz w:val="24"/>
          <w:szCs w:val="24"/>
        </w:rPr>
      </w:pPr>
    </w:p>
    <w:sectPr w:rsidR="00585D17" w:rsidRPr="002D49EB" w:rsidSect="00FF7C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284" w:rsidRDefault="00CE2284" w:rsidP="00FF7C31">
      <w:pPr>
        <w:spacing w:after="0" w:line="240" w:lineRule="auto"/>
      </w:pPr>
      <w:r>
        <w:separator/>
      </w:r>
    </w:p>
  </w:endnote>
  <w:endnote w:type="continuationSeparator" w:id="1">
    <w:p w:rsidR="00CE2284" w:rsidRDefault="00CE2284" w:rsidP="00FF7C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284" w:rsidRDefault="00CE2284" w:rsidP="00FF7C31">
      <w:pPr>
        <w:spacing w:after="0" w:line="240" w:lineRule="auto"/>
      </w:pPr>
      <w:r>
        <w:separator/>
      </w:r>
    </w:p>
  </w:footnote>
  <w:footnote w:type="continuationSeparator" w:id="1">
    <w:p w:rsidR="00CE2284" w:rsidRDefault="00CE2284" w:rsidP="00FF7C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31" w:rsidRPr="00FF7C31" w:rsidRDefault="00FF7C31">
    <w:pPr>
      <w:pStyle w:val="Header"/>
      <w:rPr>
        <w:rFonts w:ascii="Times New Roman" w:hAnsi="Times New Roman" w:cs="Times New Roman"/>
        <w:sz w:val="24"/>
        <w:szCs w:val="24"/>
      </w:rPr>
    </w:pPr>
    <w:r w:rsidRPr="00FF7C31">
      <w:rPr>
        <w:rFonts w:ascii="Times New Roman" w:hAnsi="Times New Roman" w:cs="Times New Roman"/>
        <w:sz w:val="24"/>
        <w:szCs w:val="24"/>
      </w:rPr>
      <w:t>INDOOR AIR POLLUTION IN THE UNITED ARAB EMIRATES.</w:t>
    </w:r>
    <w:r w:rsidRPr="00FF7C31">
      <w:rPr>
        <w:rFonts w:ascii="Times New Roman" w:hAnsi="Times New Roman" w:cs="Times New Roman"/>
        <w:sz w:val="24"/>
        <w:szCs w:val="24"/>
      </w:rPr>
      <w:tab/>
    </w:r>
    <w:sdt>
      <w:sdtPr>
        <w:rPr>
          <w:rFonts w:ascii="Times New Roman" w:hAnsi="Times New Roman" w:cs="Times New Roman"/>
          <w:sz w:val="24"/>
          <w:szCs w:val="24"/>
        </w:rPr>
        <w:id w:val="1383833970"/>
        <w:docPartObj>
          <w:docPartGallery w:val="Page Numbers (Top of Page)"/>
          <w:docPartUnique/>
        </w:docPartObj>
      </w:sdtPr>
      <w:sdtEndPr>
        <w:rPr>
          <w:noProof/>
        </w:rPr>
      </w:sdtEndPr>
      <w:sdtContent>
        <w:r w:rsidR="00F15262" w:rsidRPr="00FF7C31">
          <w:rPr>
            <w:rFonts w:ascii="Times New Roman" w:hAnsi="Times New Roman" w:cs="Times New Roman"/>
            <w:sz w:val="24"/>
            <w:szCs w:val="24"/>
          </w:rPr>
          <w:fldChar w:fldCharType="begin"/>
        </w:r>
        <w:r w:rsidRPr="00FF7C31">
          <w:rPr>
            <w:rFonts w:ascii="Times New Roman" w:hAnsi="Times New Roman" w:cs="Times New Roman"/>
            <w:sz w:val="24"/>
            <w:szCs w:val="24"/>
          </w:rPr>
          <w:instrText xml:space="preserve"> PAGE   \* MERGEFORMAT </w:instrText>
        </w:r>
        <w:r w:rsidR="00F15262" w:rsidRPr="00FF7C31">
          <w:rPr>
            <w:rFonts w:ascii="Times New Roman" w:hAnsi="Times New Roman" w:cs="Times New Roman"/>
            <w:sz w:val="24"/>
            <w:szCs w:val="24"/>
          </w:rPr>
          <w:fldChar w:fldCharType="separate"/>
        </w:r>
        <w:r w:rsidR="00F86E9A">
          <w:rPr>
            <w:rFonts w:ascii="Times New Roman" w:hAnsi="Times New Roman" w:cs="Times New Roman"/>
            <w:noProof/>
            <w:sz w:val="24"/>
            <w:szCs w:val="24"/>
          </w:rPr>
          <w:t>2</w:t>
        </w:r>
        <w:r w:rsidR="00F15262" w:rsidRPr="00FF7C31">
          <w:rPr>
            <w:rFonts w:ascii="Times New Roman" w:hAnsi="Times New Roman" w:cs="Times New Roman"/>
            <w:noProof/>
            <w:sz w:val="24"/>
            <w:szCs w:val="24"/>
          </w:rPr>
          <w:fldChar w:fldCharType="end"/>
        </w:r>
      </w:sdtContent>
    </w:sdt>
  </w:p>
  <w:p w:rsidR="00FF7C31" w:rsidRPr="00FF7C31" w:rsidRDefault="00FF7C3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31" w:rsidRPr="00FF7C31" w:rsidRDefault="00FF7C31" w:rsidP="00FF7C31">
    <w:pPr>
      <w:rPr>
        <w:rFonts w:ascii="Times New Roman" w:hAnsi="Times New Roman" w:cs="Times New Roman"/>
        <w:sz w:val="24"/>
        <w:szCs w:val="24"/>
      </w:rPr>
    </w:pPr>
    <w:r w:rsidRPr="00FF7C31">
      <w:rPr>
        <w:rFonts w:ascii="Times New Roman" w:hAnsi="Times New Roman" w:cs="Times New Roman"/>
        <w:sz w:val="24"/>
        <w:szCs w:val="24"/>
      </w:rPr>
      <w:t>Running Head: INDOOR AIR POLLUTION IN THE UNITED ARAB EMIRATES.</w:t>
    </w:r>
    <w:r w:rsidRPr="00FF7C31">
      <w:rPr>
        <w:rFonts w:ascii="Times New Roman" w:hAnsi="Times New Roman" w:cs="Times New Roman"/>
        <w:sz w:val="24"/>
        <w:szCs w:val="24"/>
      </w:rPr>
      <w:tab/>
    </w:r>
    <w:sdt>
      <w:sdtPr>
        <w:rPr>
          <w:rFonts w:ascii="Times New Roman" w:hAnsi="Times New Roman" w:cs="Times New Roman"/>
          <w:sz w:val="24"/>
          <w:szCs w:val="24"/>
        </w:rPr>
        <w:id w:val="2001227519"/>
        <w:docPartObj>
          <w:docPartGallery w:val="Page Numbers (Top of Page)"/>
          <w:docPartUnique/>
        </w:docPartObj>
      </w:sdtPr>
      <w:sdtEndPr>
        <w:rPr>
          <w:noProof/>
        </w:rPr>
      </w:sdtEndPr>
      <w:sdtContent>
        <w:r w:rsidR="00F15262" w:rsidRPr="00FF7C31">
          <w:rPr>
            <w:rFonts w:ascii="Times New Roman" w:hAnsi="Times New Roman" w:cs="Times New Roman"/>
            <w:sz w:val="24"/>
            <w:szCs w:val="24"/>
          </w:rPr>
          <w:fldChar w:fldCharType="begin"/>
        </w:r>
        <w:r w:rsidRPr="00FF7C31">
          <w:rPr>
            <w:rFonts w:ascii="Times New Roman" w:hAnsi="Times New Roman" w:cs="Times New Roman"/>
            <w:sz w:val="24"/>
            <w:szCs w:val="24"/>
          </w:rPr>
          <w:instrText xml:space="preserve"> PAGE   \* MERGEFORMAT </w:instrText>
        </w:r>
        <w:r w:rsidR="00F15262" w:rsidRPr="00FF7C31">
          <w:rPr>
            <w:rFonts w:ascii="Times New Roman" w:hAnsi="Times New Roman" w:cs="Times New Roman"/>
            <w:sz w:val="24"/>
            <w:szCs w:val="24"/>
          </w:rPr>
          <w:fldChar w:fldCharType="separate"/>
        </w:r>
        <w:r w:rsidR="00F86E9A">
          <w:rPr>
            <w:rFonts w:ascii="Times New Roman" w:hAnsi="Times New Roman" w:cs="Times New Roman"/>
            <w:noProof/>
            <w:sz w:val="24"/>
            <w:szCs w:val="24"/>
          </w:rPr>
          <w:t>1</w:t>
        </w:r>
        <w:r w:rsidR="00F15262" w:rsidRPr="00FF7C31">
          <w:rPr>
            <w:rFonts w:ascii="Times New Roman" w:hAnsi="Times New Roman" w:cs="Times New Roman"/>
            <w:noProof/>
            <w:sz w:val="24"/>
            <w:szCs w:val="24"/>
          </w:rPr>
          <w:fldChar w:fldCharType="end"/>
        </w:r>
      </w:sdtContent>
    </w:sdt>
  </w:p>
  <w:p w:rsidR="00FF7C31" w:rsidRPr="00FF7C31" w:rsidRDefault="00FF7C3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A69B2"/>
    <w:rsid w:val="00062AAA"/>
    <w:rsid w:val="00066206"/>
    <w:rsid w:val="000D4BCB"/>
    <w:rsid w:val="001156C1"/>
    <w:rsid w:val="001325DD"/>
    <w:rsid w:val="0017135A"/>
    <w:rsid w:val="001A69AA"/>
    <w:rsid w:val="001B7002"/>
    <w:rsid w:val="00204E2A"/>
    <w:rsid w:val="002B0751"/>
    <w:rsid w:val="002D35BA"/>
    <w:rsid w:val="002D49EB"/>
    <w:rsid w:val="002F46FC"/>
    <w:rsid w:val="0031594F"/>
    <w:rsid w:val="00357EE8"/>
    <w:rsid w:val="004805EA"/>
    <w:rsid w:val="00585D17"/>
    <w:rsid w:val="005C4E97"/>
    <w:rsid w:val="005E7538"/>
    <w:rsid w:val="00672790"/>
    <w:rsid w:val="00672ED8"/>
    <w:rsid w:val="00747EB8"/>
    <w:rsid w:val="00871D4F"/>
    <w:rsid w:val="008D4271"/>
    <w:rsid w:val="00972ACD"/>
    <w:rsid w:val="009A68A3"/>
    <w:rsid w:val="009C72AB"/>
    <w:rsid w:val="009E2C1E"/>
    <w:rsid w:val="009F1A6B"/>
    <w:rsid w:val="00A51780"/>
    <w:rsid w:val="00A540F3"/>
    <w:rsid w:val="00AB5B69"/>
    <w:rsid w:val="00B02555"/>
    <w:rsid w:val="00BA6707"/>
    <w:rsid w:val="00BC5FB1"/>
    <w:rsid w:val="00C17FB9"/>
    <w:rsid w:val="00CA69B2"/>
    <w:rsid w:val="00CE2284"/>
    <w:rsid w:val="00E327D2"/>
    <w:rsid w:val="00E370D9"/>
    <w:rsid w:val="00E62A7C"/>
    <w:rsid w:val="00E74740"/>
    <w:rsid w:val="00F15262"/>
    <w:rsid w:val="00F202D9"/>
    <w:rsid w:val="00F348ED"/>
    <w:rsid w:val="00F7003D"/>
    <w:rsid w:val="00F70E13"/>
    <w:rsid w:val="00F86E9A"/>
    <w:rsid w:val="00FB12FA"/>
    <w:rsid w:val="00FF7C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2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7C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C31"/>
  </w:style>
  <w:style w:type="paragraph" w:styleId="Footer">
    <w:name w:val="footer"/>
    <w:basedOn w:val="Normal"/>
    <w:link w:val="FooterChar"/>
    <w:uiPriority w:val="99"/>
    <w:unhideWhenUsed/>
    <w:rsid w:val="00FF7C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C3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1347</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2017-11-11T21:36:00Z</dcterms:created>
  <dcterms:modified xsi:type="dcterms:W3CDTF">2017-11-11T21:36:00Z</dcterms:modified>
</cp:coreProperties>
</file>